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33C4D">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w:t>
                            </w:r>
                            <w:r w:rsidR="00D33C4D">
                              <w:rPr>
                                <w:rFonts w:ascii="Dubai" w:hAnsi="Dubai" w:cs="Dubai"/>
                                <w:b/>
                                <w:bCs/>
                                <w:color w:val="FFFFFF" w:themeColor="background1"/>
                                <w:sz w:val="48"/>
                                <w:szCs w:val="4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D33C4D">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w:t>
                      </w:r>
                      <w:r w:rsidR="00D33C4D">
                        <w:rPr>
                          <w:rFonts w:ascii="Dubai" w:hAnsi="Dubai" w:cs="Dubai"/>
                          <w:b/>
                          <w:bCs/>
                          <w:color w:val="FFFFFF" w:themeColor="background1"/>
                          <w:sz w:val="48"/>
                          <w:szCs w:val="48"/>
                        </w:rPr>
                        <w:t>7</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30"/>
        <w:gridCol w:w="9474"/>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bookmarkStart w:id="0" w:name="_GoBack"/>
      <w:bookmarkEnd w:id="0"/>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0C7622">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calculation of PPI in the current period, serving as a nucleus for preparing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D33C4D" w:rsidRDefault="00D33C4D" w:rsidP="00D33C4D">
      <w:pPr>
        <w:spacing w:after="200" w:line="276" w:lineRule="auto"/>
        <w:jc w:val="both"/>
        <w:rPr>
          <w:rFonts w:ascii="Dubai" w:hAnsi="Dubai" w:cs="Dubai"/>
          <w:sz w:val="24"/>
          <w:szCs w:val="24"/>
          <w:lang w:bidi="ar-EG"/>
        </w:rPr>
      </w:pPr>
    </w:p>
    <w:p w:rsidR="00D33C4D" w:rsidRPr="00D33C4D" w:rsidRDefault="00D33C4D" w:rsidP="00D33C4D">
      <w:pPr>
        <w:spacing w:after="200" w:line="276" w:lineRule="auto"/>
        <w:jc w:val="both"/>
        <w:rPr>
          <w:rFonts w:ascii="Dubai" w:hAnsi="Dubai" w:cs="Dubai"/>
          <w:sz w:val="20"/>
          <w:szCs w:val="20"/>
          <w:lang w:bidi="ar-EG"/>
        </w:rPr>
      </w:pP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Population and Survey Sample Frame</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28   Machinery and equipment n.e.c.</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Pr="00D33C4D" w:rsidRDefault="00D33C4D" w:rsidP="003C5075">
      <w:pPr>
        <w:spacing w:before="240" w:after="240" w:line="240" w:lineRule="auto"/>
        <w:jc w:val="both"/>
        <w:rPr>
          <w:rFonts w:ascii="Dubai" w:eastAsia="Times New Roman" w:hAnsi="Dubai" w:cs="Dubai"/>
          <w:noProof/>
          <w:sz w:val="20"/>
          <w:szCs w:val="20"/>
          <w:lang w:bidi="en-US"/>
        </w:rPr>
      </w:pP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837F5D" w:rsidRPr="00013823" w:rsidRDefault="009C2892" w:rsidP="00D33C4D">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number of establishments selected was </w:t>
      </w:r>
      <w:r w:rsidR="00D33C4D">
        <w:rPr>
          <w:rFonts w:ascii="Dubai" w:hAnsi="Dubai" w:cs="Dubai"/>
          <w:sz w:val="24"/>
          <w:szCs w:val="24"/>
          <w:lang w:bidi="ar-EG"/>
        </w:rPr>
        <w:t>221</w:t>
      </w:r>
      <w:r w:rsidRPr="00EC1EF0">
        <w:rPr>
          <w:rFonts w:ascii="Dubai" w:hAnsi="Dubai" w:cs="Dubai"/>
          <w:sz w:val="24"/>
          <w:szCs w:val="24"/>
          <w:lang w:bidi="ar-EG"/>
        </w:rPr>
        <w:t xml:space="preserve">, covering </w:t>
      </w:r>
      <w:r w:rsidR="00D33C4D">
        <w:rPr>
          <w:rFonts w:ascii="Dubai" w:hAnsi="Dubai" w:cs="Dubai"/>
          <w:sz w:val="24"/>
          <w:szCs w:val="24"/>
          <w:lang w:bidi="ar-EG"/>
        </w:rPr>
        <w:t>785</w:t>
      </w:r>
      <w:r w:rsidRPr="00EC1EF0">
        <w:rPr>
          <w:rFonts w:ascii="Dubai" w:hAnsi="Dubai" w:cs="Dubai"/>
          <w:sz w:val="24"/>
          <w:szCs w:val="24"/>
          <w:lang w:bidi="ar-EG"/>
        </w:rPr>
        <w:t xml:space="preserve"> categories.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Pr="00D33C4D" w:rsidRDefault="00423DCA" w:rsidP="0028296E">
      <w:pPr>
        <w:jc w:val="both"/>
        <w:rPr>
          <w:rFonts w:ascii="Dubai" w:hAnsi="Dubai" w:cs="Dubai"/>
          <w:b/>
          <w:bCs/>
          <w:color w:val="FF0000"/>
          <w:sz w:val="20"/>
          <w:szCs w:val="20"/>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D33C4D" w:rsidRDefault="00837F5D" w:rsidP="009C2892">
      <w:pPr>
        <w:jc w:val="both"/>
        <w:rPr>
          <w:rFonts w:ascii="Dubai" w:hAnsi="Dubai" w:cs="Dubai"/>
          <w:sz w:val="20"/>
          <w:szCs w:val="20"/>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lastRenderedPageBreak/>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D33C4D" w:rsidRDefault="00D33C4D" w:rsidP="009C2892">
      <w:pPr>
        <w:spacing w:line="360" w:lineRule="auto"/>
        <w:jc w:val="both"/>
        <w:rPr>
          <w:rFonts w:ascii="Dubai" w:hAnsi="Dubai" w:cs="Dubai"/>
          <w:b/>
          <w:bCs/>
          <w:color w:val="FF0000"/>
          <w:sz w:val="26"/>
          <w:szCs w:val="26"/>
          <w:lang w:bidi="ar-EG"/>
        </w:rPr>
      </w:pPr>
    </w:p>
    <w:p w:rsidR="00D33C4D" w:rsidRPr="00D33C4D" w:rsidRDefault="00D33C4D" w:rsidP="009C2892">
      <w:pPr>
        <w:spacing w:line="360" w:lineRule="auto"/>
        <w:jc w:val="both"/>
        <w:rPr>
          <w:rFonts w:ascii="Dubai" w:hAnsi="Dubai" w:cs="Dubai"/>
          <w:b/>
          <w:bCs/>
          <w:color w:val="FF0000"/>
          <w:sz w:val="20"/>
          <w:szCs w:val="20"/>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6131"/>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Product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D33C4D" w:rsidRDefault="00D33C4D" w:rsidP="002951F3">
            <w:pPr>
              <w:jc w:val="both"/>
              <w:rPr>
                <w:rFonts w:ascii="Dubai" w:hAnsi="Dubai" w:cs="Dubai"/>
                <w:sz w:val="24"/>
                <w:szCs w:val="24"/>
                <w:lang w:bidi="ar-EG"/>
              </w:rPr>
            </w:pPr>
          </w:p>
          <w:p w:rsidR="00D33C4D" w:rsidRDefault="00D33C4D" w:rsidP="002951F3">
            <w:pPr>
              <w:jc w:val="both"/>
              <w:rPr>
                <w:rFonts w:ascii="Dubai" w:hAnsi="Dubai" w:cs="Dubai"/>
                <w:sz w:val="24"/>
                <w:szCs w:val="24"/>
                <w:lang w:bidi="ar-EG"/>
              </w:rPr>
            </w:pPr>
          </w:p>
          <w:p w:rsidR="00D33C4D" w:rsidRPr="00EC1EF0" w:rsidRDefault="00D33C4D" w:rsidP="002951F3">
            <w:pPr>
              <w:jc w:val="both"/>
              <w:rPr>
                <w:rFonts w:ascii="Dubai" w:hAnsi="Dubai" w:cs="Dubai"/>
                <w:sz w:val="24"/>
                <w:szCs w:val="24"/>
                <w:lang w:bidi="ar-EG"/>
              </w:rPr>
            </w:pP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40" w:rsidRDefault="00444C40" w:rsidP="0093782D">
      <w:pPr>
        <w:spacing w:after="0" w:line="240" w:lineRule="auto"/>
      </w:pPr>
      <w:r>
        <w:separator/>
      </w:r>
    </w:p>
  </w:endnote>
  <w:endnote w:type="continuationSeparator" w:id="0">
    <w:p w:rsidR="00444C40" w:rsidRDefault="00444C4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AF57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F5771" w:rsidRPr="00AF5771">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AF57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F5771" w:rsidRPr="00AF5771">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F5771">
      <w:rPr>
        <w:noProof/>
        <w:color w:val="FFFFFF" w:themeColor="background1"/>
      </w:rPr>
      <w:t>3</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40" w:rsidRDefault="00444C40" w:rsidP="0093782D">
      <w:pPr>
        <w:spacing w:after="0" w:line="240" w:lineRule="auto"/>
      </w:pPr>
      <w:r>
        <w:separator/>
      </w:r>
    </w:p>
  </w:footnote>
  <w:footnote w:type="continuationSeparator" w:id="0">
    <w:p w:rsidR="00444C40" w:rsidRDefault="00444C4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3823"/>
    <w:rsid w:val="00023A7C"/>
    <w:rsid w:val="00062C64"/>
    <w:rsid w:val="00082D55"/>
    <w:rsid w:val="000A150D"/>
    <w:rsid w:val="000A410D"/>
    <w:rsid w:val="000B0C47"/>
    <w:rsid w:val="000C7622"/>
    <w:rsid w:val="00114E74"/>
    <w:rsid w:val="001409D7"/>
    <w:rsid w:val="00146D57"/>
    <w:rsid w:val="00166C4E"/>
    <w:rsid w:val="0018462A"/>
    <w:rsid w:val="001F386D"/>
    <w:rsid w:val="00235234"/>
    <w:rsid w:val="0028296E"/>
    <w:rsid w:val="002935FE"/>
    <w:rsid w:val="002951F3"/>
    <w:rsid w:val="00297514"/>
    <w:rsid w:val="002B03D0"/>
    <w:rsid w:val="002C2D87"/>
    <w:rsid w:val="002C74D6"/>
    <w:rsid w:val="002D1652"/>
    <w:rsid w:val="002E68F2"/>
    <w:rsid w:val="002F14D6"/>
    <w:rsid w:val="0033385F"/>
    <w:rsid w:val="003362E8"/>
    <w:rsid w:val="00350218"/>
    <w:rsid w:val="0036011D"/>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2CD8"/>
    <w:rsid w:val="005E3BED"/>
    <w:rsid w:val="006000C0"/>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A4AAE"/>
    <w:rsid w:val="00AD5A09"/>
    <w:rsid w:val="00AF0922"/>
    <w:rsid w:val="00AF13D2"/>
    <w:rsid w:val="00AF5771"/>
    <w:rsid w:val="00B27E30"/>
    <w:rsid w:val="00B33A9F"/>
    <w:rsid w:val="00B4035F"/>
    <w:rsid w:val="00B40626"/>
    <w:rsid w:val="00BA488B"/>
    <w:rsid w:val="00BB1131"/>
    <w:rsid w:val="00BB4F9B"/>
    <w:rsid w:val="00BE5FD0"/>
    <w:rsid w:val="00BF65ED"/>
    <w:rsid w:val="00C2169B"/>
    <w:rsid w:val="00C506FB"/>
    <w:rsid w:val="00C63214"/>
    <w:rsid w:val="00C959CC"/>
    <w:rsid w:val="00CC6E54"/>
    <w:rsid w:val="00CE3099"/>
    <w:rsid w:val="00CE5CB4"/>
    <w:rsid w:val="00D168D8"/>
    <w:rsid w:val="00D33C4D"/>
    <w:rsid w:val="00D35591"/>
    <w:rsid w:val="00DB53FF"/>
    <w:rsid w:val="00DE3240"/>
    <w:rsid w:val="00E15ACE"/>
    <w:rsid w:val="00E75AF8"/>
    <w:rsid w:val="00EA0AF8"/>
    <w:rsid w:val="00EA3A48"/>
    <w:rsid w:val="00EB7440"/>
    <w:rsid w:val="00ED3B1B"/>
    <w:rsid w:val="00F10276"/>
    <w:rsid w:val="00F26E1D"/>
    <w:rsid w:val="00F346F6"/>
    <w:rsid w:val="00F37462"/>
    <w:rsid w:val="00F85BBF"/>
    <w:rsid w:val="00F91BD8"/>
    <w:rsid w:val="00FA2C88"/>
    <w:rsid w:val="00FC4423"/>
    <w:rsid w:val="00FE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2017-04-02T20:00:00+00:00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D85A-748A-4AA3-850C-0CC3A6DD9EDD}"/>
</file>

<file path=customXml/itemProps2.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3.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3B0DFFB5-640E-47BA-84A9-2576A409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Farah Noman Aljaghoub</cp:lastModifiedBy>
  <cp:revision>4</cp:revision>
  <cp:lastPrinted>2018-07-12T04:46:00Z</cp:lastPrinted>
  <dcterms:created xsi:type="dcterms:W3CDTF">2019-08-18T05:42:00Z</dcterms:created>
  <dcterms:modified xsi:type="dcterms:W3CDTF">2019-08-28T08:19:00Z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